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E8" w:rsidRPr="006358E8" w:rsidRDefault="006358E8" w:rsidP="006358E8">
      <w:pPr>
        <w:jc w:val="center"/>
        <w:rPr>
          <w:rFonts w:ascii="Times New Roman" w:hAnsi="Times New Roman"/>
          <w:b/>
          <w:bCs/>
          <w:i/>
          <w:iCs/>
        </w:rPr>
      </w:pPr>
      <w:r w:rsidRPr="006358E8">
        <w:rPr>
          <w:rFonts w:ascii="Times New Roman" w:hAnsi="Times New Roman"/>
          <w:b/>
          <w:bCs/>
          <w:i/>
          <w:iCs/>
        </w:rPr>
        <w:t xml:space="preserve">FORMAI KÖVETELMÉNYEK </w:t>
      </w:r>
    </w:p>
    <w:p w:rsidR="006358E8" w:rsidRPr="006358E8" w:rsidRDefault="006358E8" w:rsidP="006358E8">
      <w:pPr>
        <w:jc w:val="center"/>
        <w:rPr>
          <w:rFonts w:ascii="Times New Roman" w:hAnsi="Times New Roman"/>
          <w:b/>
          <w:bCs/>
          <w:i/>
          <w:iCs/>
        </w:rPr>
      </w:pPr>
      <w:proofErr w:type="gramStart"/>
      <w:r w:rsidRPr="006358E8">
        <w:rPr>
          <w:rFonts w:ascii="Times New Roman" w:hAnsi="Times New Roman"/>
          <w:b/>
          <w:bCs/>
          <w:i/>
          <w:iCs/>
        </w:rPr>
        <w:t>az</w:t>
      </w:r>
      <w:proofErr w:type="gramEnd"/>
      <w:r w:rsidRPr="006358E8">
        <w:rPr>
          <w:rFonts w:ascii="Times New Roman" w:hAnsi="Times New Roman"/>
          <w:b/>
          <w:bCs/>
          <w:i/>
          <w:iCs/>
        </w:rPr>
        <w:t xml:space="preserve"> összefoglaló kötetbe és a kiadványba kerülő anyag készítéshez</w:t>
      </w:r>
    </w:p>
    <w:p w:rsidR="006358E8" w:rsidRPr="006358E8" w:rsidRDefault="006358E8" w:rsidP="006358E8">
      <w:pPr>
        <w:rPr>
          <w:rFonts w:ascii="Times New Roman" w:hAnsi="Times New Roman"/>
          <w:sz w:val="22"/>
        </w:rPr>
      </w:pP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  <w:r w:rsidRPr="006358E8">
        <w:rPr>
          <w:rFonts w:ascii="Times New Roman" w:hAnsi="Times New Roman"/>
          <w:b/>
          <w:sz w:val="22"/>
        </w:rPr>
        <w:t xml:space="preserve">Az előadások időtartama </w:t>
      </w:r>
      <w:proofErr w:type="spellStart"/>
      <w:r w:rsidRPr="006358E8">
        <w:rPr>
          <w:rFonts w:ascii="Times New Roman" w:hAnsi="Times New Roman"/>
          <w:b/>
          <w:sz w:val="22"/>
        </w:rPr>
        <w:t>max</w:t>
      </w:r>
      <w:proofErr w:type="spellEnd"/>
      <w:r w:rsidRPr="006358E8">
        <w:rPr>
          <w:rFonts w:ascii="Times New Roman" w:hAnsi="Times New Roman"/>
          <w:b/>
          <w:sz w:val="22"/>
        </w:rPr>
        <w:t>. 15 perc</w:t>
      </w: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</w:p>
    <w:p w:rsidR="006358E8" w:rsidRPr="006358E8" w:rsidRDefault="006358E8" w:rsidP="006358E8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6358E8">
        <w:rPr>
          <w:rFonts w:ascii="Times New Roman" w:hAnsi="Times New Roman"/>
          <w:sz w:val="22"/>
          <w:szCs w:val="22"/>
        </w:rPr>
        <w:t>Az előadásokat, posztereket maximum 10 oldal terjedelemben (táblázattal és ábrával együtt) magyar nyelven (8-10 soros angol nyelvű összefoglalóval) vagy angol nyelven az ECONOMICA tudományos folyóiratban jelentetjük meg. A szekcióvezető ajánlásait az anyag véglegesítése során vegyék figyelembe. A tanulmányhoz kérjük egy szakmai lektor véleményét csatolni.</w:t>
      </w:r>
    </w:p>
    <w:p w:rsidR="006358E8" w:rsidRPr="006358E8" w:rsidRDefault="006358E8" w:rsidP="006358E8">
      <w:pPr>
        <w:rPr>
          <w:rFonts w:ascii="Times New Roman" w:hAnsi="Times New Roman"/>
          <w:b/>
          <w:sz w:val="22"/>
          <w:szCs w:val="22"/>
        </w:rPr>
      </w:pPr>
    </w:p>
    <w:p w:rsidR="006358E8" w:rsidRPr="006358E8" w:rsidRDefault="006358E8" w:rsidP="006358E8">
      <w:pPr>
        <w:jc w:val="both"/>
        <w:rPr>
          <w:rFonts w:ascii="Times New Roman" w:hAnsi="Times New Roman"/>
          <w:b/>
          <w:sz w:val="22"/>
        </w:rPr>
      </w:pPr>
      <w:r w:rsidRPr="006358E8">
        <w:rPr>
          <w:rFonts w:ascii="Times New Roman" w:hAnsi="Times New Roman"/>
          <w:b/>
          <w:sz w:val="22"/>
        </w:rPr>
        <w:t>Az előadások/poszterek kiadványban megjelentetésre kerülő anyagának beküldési határideje:</w:t>
      </w:r>
    </w:p>
    <w:p w:rsidR="006358E8" w:rsidRPr="006358E8" w:rsidRDefault="006358E8" w:rsidP="006358E8">
      <w:pPr>
        <w:rPr>
          <w:rFonts w:ascii="Times New Roman" w:hAnsi="Times New Roman"/>
          <w:sz w:val="22"/>
        </w:rPr>
      </w:pPr>
    </w:p>
    <w:p w:rsidR="006358E8" w:rsidRPr="006358E8" w:rsidRDefault="006358E8" w:rsidP="006358E8">
      <w:pPr>
        <w:jc w:val="center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b/>
          <w:i/>
          <w:sz w:val="22"/>
        </w:rPr>
        <w:t>2015. május31.</w:t>
      </w: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</w:p>
    <w:p w:rsidR="006358E8" w:rsidRPr="006358E8" w:rsidRDefault="006358E8" w:rsidP="006358E8">
      <w:pPr>
        <w:jc w:val="both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b/>
          <w:sz w:val="22"/>
        </w:rPr>
        <w:t>A nyomdai előkészítés támogatása érdekében az írásos anyag elkészítésekor a következőket kérjük betartani:</w:t>
      </w:r>
    </w:p>
    <w:p w:rsidR="006358E8" w:rsidRPr="006358E8" w:rsidRDefault="006358E8" w:rsidP="006358E8">
      <w:pPr>
        <w:jc w:val="both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A szöveget Microsoft Office Word szövegszerkesztő programmal elkészítve tovább szerkeszthető formában e-mailen kérjük megküldeni. A </w:t>
      </w:r>
      <w:r w:rsidRPr="006358E8">
        <w:rPr>
          <w:rFonts w:ascii="Times New Roman" w:hAnsi="Times New Roman"/>
          <w:b/>
          <w:sz w:val="22"/>
        </w:rPr>
        <w:t>beküldött anyagok elnevezése: Szerző_Neve_nyomtatott</w:t>
      </w:r>
      <w:r w:rsidRPr="006358E8">
        <w:rPr>
          <w:rFonts w:ascii="Times New Roman" w:hAnsi="Times New Roman"/>
          <w:sz w:val="22"/>
        </w:rPr>
        <w:t>.  A nyomtatott kiadvány fekete-fehérben készül, ezért kérjük, hogy az ábrákat és diagramokat ennek figyelembevételével készítsék el.</w:t>
      </w: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  <w:r w:rsidRPr="006358E8">
        <w:rPr>
          <w:rFonts w:ascii="Times New Roman" w:hAnsi="Times New Roman"/>
          <w:b/>
          <w:sz w:val="22"/>
        </w:rPr>
        <w:t>Folyóirat formai követelménye (</w:t>
      </w:r>
      <w:hyperlink r:id="rId9" w:history="1">
        <w:r w:rsidRPr="006358E8">
          <w:rPr>
            <w:rFonts w:ascii="Times New Roman" w:hAnsi="Times New Roman"/>
            <w:b/>
            <w:color w:val="0000FF"/>
            <w:sz w:val="22"/>
            <w:u w:val="single"/>
          </w:rPr>
          <w:t>http://tudomany.szolfportal.hu/economica-ajanlas-a-szerzoknek</w:t>
        </w:r>
      </w:hyperlink>
      <w:r w:rsidRPr="006358E8">
        <w:rPr>
          <w:rFonts w:ascii="Times New Roman" w:hAnsi="Times New Roman"/>
          <w:b/>
          <w:sz w:val="22"/>
        </w:rPr>
        <w:t>):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Terjedelem:</w:t>
      </w:r>
      <w:r w:rsidRPr="006358E8">
        <w:rPr>
          <w:rFonts w:ascii="Times New Roman" w:hAnsi="Times New Roman"/>
          <w:sz w:val="22"/>
        </w:rPr>
        <w:tab/>
      </w:r>
      <w:proofErr w:type="spellStart"/>
      <w:r w:rsidRPr="006358E8">
        <w:rPr>
          <w:rFonts w:ascii="Times New Roman" w:hAnsi="Times New Roman"/>
          <w:sz w:val="22"/>
        </w:rPr>
        <w:t>max</w:t>
      </w:r>
      <w:proofErr w:type="spellEnd"/>
      <w:r w:rsidRPr="006358E8">
        <w:rPr>
          <w:rFonts w:ascii="Times New Roman" w:hAnsi="Times New Roman"/>
          <w:sz w:val="22"/>
        </w:rPr>
        <w:t>. 10 oldal, ábrákkal táblázatokkal együtt</w:t>
      </w:r>
    </w:p>
    <w:p w:rsidR="006358E8" w:rsidRPr="006358E8" w:rsidRDefault="006358E8" w:rsidP="006358E8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Margók:</w:t>
      </w:r>
      <w:r w:rsidRPr="006358E8">
        <w:rPr>
          <w:rFonts w:ascii="Times New Roman" w:hAnsi="Times New Roman"/>
          <w:sz w:val="22"/>
        </w:rPr>
        <w:tab/>
        <w:t>bal és jobb: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6358E8">
          <w:rPr>
            <w:rFonts w:ascii="Times New Roman" w:hAnsi="Times New Roman"/>
            <w:sz w:val="22"/>
          </w:rPr>
          <w:t>2,5 cm</w:t>
        </w:r>
      </w:smartTag>
    </w:p>
    <w:p w:rsidR="006358E8" w:rsidRPr="006358E8" w:rsidRDefault="006358E8" w:rsidP="006358E8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ab/>
      </w:r>
      <w:proofErr w:type="gramStart"/>
      <w:r w:rsidRPr="006358E8">
        <w:rPr>
          <w:rFonts w:ascii="Times New Roman" w:hAnsi="Times New Roman"/>
          <w:sz w:val="22"/>
        </w:rPr>
        <w:t>alsó</w:t>
      </w:r>
      <w:proofErr w:type="gramEnd"/>
      <w:r w:rsidRPr="006358E8">
        <w:rPr>
          <w:rFonts w:ascii="Times New Roman" w:hAnsi="Times New Roman"/>
          <w:sz w:val="22"/>
        </w:rPr>
        <w:t xml:space="preserve"> és felső: 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6358E8">
          <w:rPr>
            <w:rFonts w:ascii="Times New Roman" w:hAnsi="Times New Roman"/>
            <w:sz w:val="22"/>
          </w:rPr>
          <w:t>2,5 cm</w:t>
        </w:r>
      </w:smartTag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Betűtípus:</w:t>
      </w:r>
      <w:r w:rsidRPr="006358E8">
        <w:rPr>
          <w:rFonts w:ascii="Times New Roman" w:hAnsi="Times New Roman"/>
          <w:sz w:val="22"/>
        </w:rPr>
        <w:tab/>
        <w:t xml:space="preserve">Times New </w:t>
      </w:r>
      <w:proofErr w:type="spellStart"/>
      <w:proofErr w:type="gramStart"/>
      <w:r w:rsidRPr="006358E8">
        <w:rPr>
          <w:rFonts w:ascii="Times New Roman" w:hAnsi="Times New Roman"/>
          <w:sz w:val="22"/>
        </w:rPr>
        <w:t>Roman</w:t>
      </w:r>
      <w:proofErr w:type="spellEnd"/>
      <w:r w:rsidRPr="006358E8">
        <w:rPr>
          <w:rFonts w:ascii="Times New Roman" w:hAnsi="Times New Roman"/>
          <w:sz w:val="22"/>
        </w:rPr>
        <w:t xml:space="preserve">  12</w:t>
      </w:r>
      <w:proofErr w:type="gramEnd"/>
      <w:r w:rsidRPr="006358E8">
        <w:rPr>
          <w:rFonts w:ascii="Times New Roman" w:hAnsi="Times New Roman"/>
          <w:sz w:val="22"/>
        </w:rPr>
        <w:t xml:space="preserve"> p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Cím:</w:t>
      </w:r>
      <w:r w:rsidRPr="006358E8">
        <w:rPr>
          <w:rFonts w:ascii="Times New Roman" w:hAnsi="Times New Roman"/>
          <w:sz w:val="22"/>
        </w:rPr>
        <w:tab/>
        <w:t>14 p félkövér dőlt, nagybetűs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Szerző neve:</w:t>
      </w:r>
      <w:r w:rsidRPr="006358E8">
        <w:rPr>
          <w:rFonts w:ascii="Times New Roman" w:hAnsi="Times New Roman"/>
          <w:sz w:val="22"/>
        </w:rPr>
        <w:tab/>
        <w:t>10 p normál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Intézmény neve, címe: </w:t>
      </w:r>
      <w:r w:rsidRPr="006358E8">
        <w:rPr>
          <w:rFonts w:ascii="Times New Roman" w:hAnsi="Times New Roman"/>
          <w:sz w:val="22"/>
        </w:rPr>
        <w:tab/>
        <w:t>10 p normál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Alcímek: </w:t>
      </w:r>
      <w:r w:rsidRPr="006358E8">
        <w:rPr>
          <w:rFonts w:ascii="Times New Roman" w:hAnsi="Times New Roman"/>
          <w:sz w:val="22"/>
        </w:rPr>
        <w:tab/>
        <w:t>12 p félkövér dőlt</w:t>
      </w:r>
    </w:p>
    <w:p w:rsidR="006358E8" w:rsidRPr="006358E8" w:rsidRDefault="006358E8" w:rsidP="006358E8">
      <w:pPr>
        <w:tabs>
          <w:tab w:val="left" w:pos="2700"/>
        </w:tabs>
        <w:ind w:left="360" w:right="-29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Szöveg formátuma:</w:t>
      </w:r>
      <w:r w:rsidRPr="006358E8">
        <w:rPr>
          <w:rFonts w:ascii="Times New Roman" w:hAnsi="Times New Roman"/>
          <w:sz w:val="22"/>
        </w:rPr>
        <w:tab/>
        <w:t>bekezdések után 1 soremelés, bekezdések elején nincs behúzás, tabulátor</w:t>
      </w:r>
    </w:p>
    <w:p w:rsidR="006358E8" w:rsidRPr="006358E8" w:rsidRDefault="006358E8" w:rsidP="006358E8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Sorköz:</w:t>
      </w:r>
      <w:r w:rsidRPr="006358E8">
        <w:rPr>
          <w:rFonts w:ascii="Times New Roman" w:hAnsi="Times New Roman"/>
          <w:sz w:val="22"/>
        </w:rPr>
        <w:tab/>
        <w:t xml:space="preserve">szimpla </w:t>
      </w:r>
    </w:p>
    <w:p w:rsidR="006358E8" w:rsidRPr="006358E8" w:rsidRDefault="006358E8" w:rsidP="006358E8">
      <w:pPr>
        <w:rPr>
          <w:rFonts w:ascii="Times New Roman" w:hAnsi="Times New Roman"/>
          <w:sz w:val="22"/>
        </w:rPr>
      </w:pPr>
    </w:p>
    <w:p w:rsidR="006358E8" w:rsidRPr="006358E8" w:rsidRDefault="006358E8" w:rsidP="006358E8">
      <w:pPr>
        <w:rPr>
          <w:rFonts w:ascii="Times New Roman" w:hAnsi="Times New Roman"/>
          <w:b/>
          <w:sz w:val="22"/>
        </w:rPr>
      </w:pPr>
      <w:r w:rsidRPr="006358E8">
        <w:rPr>
          <w:rFonts w:ascii="Times New Roman" w:hAnsi="Times New Roman"/>
          <w:b/>
          <w:sz w:val="22"/>
        </w:rPr>
        <w:t>Az egy oldalas összefoglaló formai követelménye: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Terjedelem:</w:t>
      </w:r>
      <w:r w:rsidRPr="006358E8">
        <w:rPr>
          <w:rFonts w:ascii="Times New Roman" w:hAnsi="Times New Roman"/>
          <w:sz w:val="22"/>
        </w:rPr>
        <w:tab/>
      </w:r>
      <w:proofErr w:type="spellStart"/>
      <w:r w:rsidRPr="006358E8">
        <w:rPr>
          <w:rFonts w:ascii="Times New Roman" w:hAnsi="Times New Roman"/>
          <w:sz w:val="22"/>
        </w:rPr>
        <w:t>max</w:t>
      </w:r>
      <w:proofErr w:type="spellEnd"/>
      <w:r w:rsidRPr="006358E8">
        <w:rPr>
          <w:rFonts w:ascii="Times New Roman" w:hAnsi="Times New Roman"/>
          <w:sz w:val="22"/>
        </w:rPr>
        <w:t>. 1 db A/4 oldal, ábrákkal táblázatokkal együtt</w:t>
      </w:r>
    </w:p>
    <w:p w:rsidR="006358E8" w:rsidRPr="006358E8" w:rsidRDefault="006358E8" w:rsidP="006358E8">
      <w:pPr>
        <w:tabs>
          <w:tab w:val="left" w:pos="2700"/>
          <w:tab w:val="left" w:pos="3686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Margók:</w:t>
      </w:r>
      <w:r w:rsidRPr="006358E8">
        <w:rPr>
          <w:rFonts w:ascii="Times New Roman" w:hAnsi="Times New Roman"/>
          <w:sz w:val="22"/>
        </w:rPr>
        <w:tab/>
        <w:t>bal és jobb: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6358E8">
          <w:rPr>
            <w:rFonts w:ascii="Times New Roman" w:hAnsi="Times New Roman"/>
            <w:sz w:val="22"/>
          </w:rPr>
          <w:t>2,5 cm</w:t>
        </w:r>
      </w:smartTag>
    </w:p>
    <w:p w:rsidR="006358E8" w:rsidRPr="006358E8" w:rsidRDefault="006358E8" w:rsidP="006358E8">
      <w:pPr>
        <w:tabs>
          <w:tab w:val="left" w:pos="2700"/>
          <w:tab w:val="left" w:pos="3686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ab/>
      </w:r>
      <w:proofErr w:type="gramStart"/>
      <w:r w:rsidRPr="006358E8">
        <w:rPr>
          <w:rFonts w:ascii="Times New Roman" w:hAnsi="Times New Roman"/>
          <w:sz w:val="22"/>
        </w:rPr>
        <w:t>alsó</w:t>
      </w:r>
      <w:proofErr w:type="gramEnd"/>
      <w:r w:rsidRPr="006358E8">
        <w:rPr>
          <w:rFonts w:ascii="Times New Roman" w:hAnsi="Times New Roman"/>
          <w:sz w:val="22"/>
        </w:rPr>
        <w:t xml:space="preserve"> és felső: 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1,5 cm"/>
        </w:smartTagPr>
        <w:r w:rsidRPr="006358E8">
          <w:rPr>
            <w:rFonts w:ascii="Times New Roman" w:hAnsi="Times New Roman"/>
            <w:sz w:val="22"/>
          </w:rPr>
          <w:t>1,5 cm</w:t>
        </w:r>
      </w:smartTag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Szöveg formátuma:</w:t>
      </w:r>
      <w:r w:rsidRPr="006358E8">
        <w:rPr>
          <w:rFonts w:ascii="Times New Roman" w:hAnsi="Times New Roman"/>
          <w:sz w:val="22"/>
        </w:rPr>
        <w:tab/>
      </w:r>
      <w:proofErr w:type="spellStart"/>
      <w:r w:rsidRPr="006358E8">
        <w:rPr>
          <w:rFonts w:ascii="Times New Roman" w:hAnsi="Times New Roman"/>
          <w:sz w:val="22"/>
        </w:rPr>
        <w:t>Hasábolt</w:t>
      </w:r>
      <w:proofErr w:type="spellEnd"/>
      <w:r w:rsidRPr="006358E8">
        <w:rPr>
          <w:rFonts w:ascii="Times New Roman" w:hAnsi="Times New Roman"/>
          <w:sz w:val="22"/>
        </w:rPr>
        <w:t xml:space="preserve"> oldal, 2 db egyforma (</w:t>
      </w:r>
      <w:smartTag w:uri="urn:schemas-microsoft-com:office:smarttags" w:element="metricconverter">
        <w:smartTagPr>
          <w:attr w:name="ProductID" w:val="7,5 cm"/>
        </w:smartTagPr>
        <w:r w:rsidRPr="006358E8">
          <w:rPr>
            <w:rFonts w:ascii="Times New Roman" w:hAnsi="Times New Roman"/>
            <w:sz w:val="22"/>
          </w:rPr>
          <w:t>7,5 cm</w:t>
        </w:r>
      </w:smartTag>
      <w:r w:rsidRPr="006358E8">
        <w:rPr>
          <w:rFonts w:ascii="Times New Roman" w:hAnsi="Times New Roman"/>
          <w:sz w:val="22"/>
        </w:rPr>
        <w:t xml:space="preserve">) szélességű hasáb, a hasábok közti térköz </w:t>
      </w:r>
      <w:smartTag w:uri="urn:schemas-microsoft-com:office:smarttags" w:element="metricconverter">
        <w:smartTagPr>
          <w:attr w:name="ProductID" w:val="1 cm"/>
        </w:smartTagPr>
        <w:r w:rsidRPr="006358E8">
          <w:rPr>
            <w:rFonts w:ascii="Times New Roman" w:hAnsi="Times New Roman"/>
            <w:sz w:val="22"/>
          </w:rPr>
          <w:t>1 cm</w:t>
        </w:r>
      </w:smartTag>
      <w:r w:rsidRPr="006358E8">
        <w:rPr>
          <w:rFonts w:ascii="Times New Roman" w:hAnsi="Times New Roman"/>
          <w:sz w:val="22"/>
        </w:rPr>
        <w:t xml:space="preserve">, bekezdések után 1 soremelés, bekezdések elején nincs behúzás, tabulátor  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Betűtípus:</w:t>
      </w:r>
      <w:r w:rsidRPr="006358E8">
        <w:rPr>
          <w:rFonts w:ascii="Times New Roman" w:hAnsi="Times New Roman"/>
          <w:sz w:val="22"/>
        </w:rPr>
        <w:tab/>
        <w:t xml:space="preserve">Times New </w:t>
      </w:r>
      <w:proofErr w:type="spellStart"/>
      <w:proofErr w:type="gramStart"/>
      <w:r w:rsidRPr="006358E8">
        <w:rPr>
          <w:rFonts w:ascii="Times New Roman" w:hAnsi="Times New Roman"/>
          <w:sz w:val="22"/>
        </w:rPr>
        <w:t>Roman</w:t>
      </w:r>
      <w:proofErr w:type="spellEnd"/>
      <w:r w:rsidRPr="006358E8">
        <w:rPr>
          <w:rFonts w:ascii="Times New Roman" w:hAnsi="Times New Roman"/>
          <w:sz w:val="22"/>
        </w:rPr>
        <w:t xml:space="preserve">  9</w:t>
      </w:r>
      <w:proofErr w:type="gramEnd"/>
      <w:r w:rsidRPr="006358E8">
        <w:rPr>
          <w:rFonts w:ascii="Times New Roman" w:hAnsi="Times New Roman"/>
          <w:sz w:val="22"/>
        </w:rPr>
        <w:t xml:space="preserve"> p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Sorköz:</w:t>
      </w:r>
      <w:r w:rsidRPr="006358E8">
        <w:rPr>
          <w:rFonts w:ascii="Times New Roman" w:hAnsi="Times New Roman"/>
          <w:sz w:val="22"/>
        </w:rPr>
        <w:tab/>
        <w:t xml:space="preserve">szimpla 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Cím:</w:t>
      </w:r>
      <w:r w:rsidRPr="006358E8">
        <w:rPr>
          <w:rFonts w:ascii="Times New Roman" w:hAnsi="Times New Roman"/>
          <w:sz w:val="22"/>
        </w:rPr>
        <w:tab/>
        <w:t>11 p félkövér dőlt, nagybetűs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Szerző neve, intézmény neve címe: 9 p</w:t>
      </w:r>
    </w:p>
    <w:p w:rsidR="006358E8" w:rsidRPr="006358E8" w:rsidRDefault="006358E8" w:rsidP="006358E8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Alcímek: </w:t>
      </w:r>
      <w:r w:rsidRPr="006358E8">
        <w:rPr>
          <w:rFonts w:ascii="Times New Roman" w:hAnsi="Times New Roman"/>
          <w:sz w:val="22"/>
        </w:rPr>
        <w:tab/>
        <w:t>10 p félkövér dőlt</w:t>
      </w:r>
    </w:p>
    <w:p w:rsidR="006358E8" w:rsidRPr="006358E8" w:rsidRDefault="006358E8" w:rsidP="006358E8">
      <w:pPr>
        <w:rPr>
          <w:rFonts w:ascii="Times New Roman" w:hAnsi="Times New Roman"/>
          <w:sz w:val="22"/>
        </w:rPr>
      </w:pPr>
    </w:p>
    <w:p w:rsidR="00CB554F" w:rsidRPr="00CB554F" w:rsidRDefault="006358E8" w:rsidP="006358E8">
      <w:pPr>
        <w:jc w:val="both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A mellékelt elrendezési vázlat alapján elkészített írásos anyag első négy sora tartalmazza a téma címét, a szerző nevét, intézményének nevét illetve címét, a lektor vagy témavezető, programvezető vagy konzulens nevét, tudományos fokozatát.</w:t>
      </w:r>
    </w:p>
    <w:p w:rsidR="00CB554F" w:rsidRPr="00CB554F" w:rsidRDefault="00CB554F" w:rsidP="00CB554F">
      <w:pPr>
        <w:rPr>
          <w:rFonts w:ascii="Times New Roman" w:hAnsi="Times New Roman"/>
          <w:sz w:val="22"/>
          <w:szCs w:val="22"/>
        </w:rPr>
        <w:sectPr w:rsidR="00CB554F" w:rsidRPr="00CB554F" w:rsidSect="00CE23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707" w:bottom="1134" w:left="851" w:header="567" w:footer="284" w:gutter="0"/>
          <w:cols w:space="708"/>
          <w:docGrid w:linePitch="360"/>
        </w:sectPr>
      </w:pPr>
    </w:p>
    <w:p w:rsidR="00CB554F" w:rsidRPr="00CB554F" w:rsidRDefault="00CB554F" w:rsidP="00CB554F">
      <w:pPr>
        <w:jc w:val="center"/>
        <w:rPr>
          <w:rFonts w:ascii="Times New Roman" w:hAnsi="Times New Roman"/>
          <w:b/>
          <w:i/>
          <w:iCs/>
          <w:smallCaps/>
          <w:sz w:val="22"/>
          <w:szCs w:val="20"/>
        </w:rPr>
      </w:pPr>
      <w:r w:rsidRPr="00CB554F">
        <w:rPr>
          <w:rFonts w:ascii="Times New Roman" w:hAnsi="Times New Roman"/>
          <w:b/>
          <w:i/>
          <w:iCs/>
          <w:smallCaps/>
          <w:sz w:val="22"/>
          <w:szCs w:val="20"/>
        </w:rPr>
        <w:lastRenderedPageBreak/>
        <w:t>KÖRNYEZETVÉDELEM, TERMÉSZETVÉDELEM, VIDÉKFEJLESZTÉS</w:t>
      </w:r>
    </w:p>
    <w:p w:rsidR="00CB554F" w:rsidRPr="00CB554F" w:rsidRDefault="00CB554F" w:rsidP="00CB554F">
      <w:pPr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center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Környezetvédő Katalin</w:t>
      </w:r>
    </w:p>
    <w:p w:rsidR="00CB554F" w:rsidRPr="00CB554F" w:rsidRDefault="00CB554F" w:rsidP="00CB554F">
      <w:pPr>
        <w:jc w:val="center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Szolnoki Főiskola Vidékfejlesztési és Tájgazdálkodási Tanszék, Szolnok, Tiszaligeti sétány 14.</w:t>
      </w:r>
    </w:p>
    <w:p w:rsidR="00CB554F" w:rsidRPr="00CB554F" w:rsidRDefault="00CB554F" w:rsidP="00CB554F">
      <w:pPr>
        <w:jc w:val="center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Lektorálta: Dr. Tóth Albert, a biológia tudományok kandidátusa, főiskolai tanár</w:t>
      </w:r>
    </w:p>
    <w:p w:rsidR="00CB554F" w:rsidRPr="00CB554F" w:rsidRDefault="00CB554F" w:rsidP="00CB554F">
      <w:pPr>
        <w:jc w:val="center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center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keepNext/>
        <w:jc w:val="center"/>
        <w:outlineLvl w:val="0"/>
        <w:rPr>
          <w:rFonts w:ascii="Times New Roman" w:hAnsi="Times New Roman"/>
          <w:b/>
          <w:bCs/>
          <w:sz w:val="18"/>
        </w:rPr>
        <w:sectPr w:rsidR="00CB554F" w:rsidRPr="00CB554F" w:rsidSect="007435B6">
          <w:headerReference w:type="default" r:id="rId16"/>
          <w:footerReference w:type="default" r:id="rId17"/>
          <w:pgSz w:w="11906" w:h="16838" w:code="9"/>
          <w:pgMar w:top="851" w:right="1418" w:bottom="851" w:left="1418" w:header="454" w:footer="454" w:gutter="0"/>
          <w:cols w:space="708"/>
        </w:sectPr>
      </w:pPr>
    </w:p>
    <w:p w:rsidR="00CB554F" w:rsidRPr="00CB554F" w:rsidRDefault="00CB554F" w:rsidP="00CB554F">
      <w:pPr>
        <w:keepNext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B554F">
        <w:rPr>
          <w:rFonts w:ascii="Times New Roman" w:hAnsi="Times New Roman"/>
          <w:b/>
          <w:bCs/>
          <w:sz w:val="20"/>
          <w:szCs w:val="20"/>
        </w:rPr>
        <w:lastRenderedPageBreak/>
        <w:t>Bevezetés</w:t>
      </w:r>
    </w:p>
    <w:p w:rsidR="00CB554F" w:rsidRPr="00CB554F" w:rsidRDefault="00CB554F" w:rsidP="00CB554F">
      <w:pPr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proofErr w:type="gramStart"/>
      <w:r w:rsidRPr="00CB554F">
        <w:rPr>
          <w:rFonts w:ascii="Times New Roman" w:hAnsi="Times New Roman"/>
          <w:sz w:val="18"/>
        </w:rPr>
        <w:t xml:space="preserve">A Hortobágyi Nemzeti Park hazánk első és legnagyobb nemzeti parkja, a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proofErr w:type="gram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proofErr w:type="gram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B554F">
        <w:rPr>
          <w:rFonts w:ascii="Times New Roman" w:hAnsi="Times New Roman"/>
          <w:b/>
          <w:bCs/>
          <w:sz w:val="20"/>
          <w:szCs w:val="20"/>
        </w:rPr>
        <w:t>Természetvédelem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A nemzeti park elsősorban a természet védelméről szóló 1996. évi LIII. </w:t>
      </w:r>
      <w:proofErr w:type="gramStart"/>
      <w:r w:rsidRPr="00CB554F">
        <w:rPr>
          <w:rFonts w:ascii="Times New Roman" w:hAnsi="Times New Roman"/>
          <w:sz w:val="18"/>
        </w:rPr>
        <w:t>Törvény .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proofErr w:type="gram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napToGrid w:val="0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napToGrid w:val="0"/>
          <w:sz w:val="18"/>
        </w:rPr>
      </w:pP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</w:p>
    <w:p w:rsidR="00CB554F" w:rsidRPr="00CB554F" w:rsidRDefault="00CB554F" w:rsidP="00CB554F">
      <w:pPr>
        <w:jc w:val="both"/>
        <w:rPr>
          <w:rFonts w:ascii="Times New Roman" w:hAnsi="Times New Roman"/>
          <w:snapToGrid w:val="0"/>
          <w:sz w:val="18"/>
        </w:rPr>
      </w:pPr>
    </w:p>
    <w:p w:rsidR="00CB554F" w:rsidRPr="00CB554F" w:rsidRDefault="00CB554F" w:rsidP="00CB554F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B554F">
        <w:rPr>
          <w:rFonts w:ascii="Times New Roman" w:hAnsi="Times New Roman"/>
          <w:b/>
          <w:bCs/>
          <w:sz w:val="20"/>
          <w:szCs w:val="20"/>
        </w:rPr>
        <w:t>Mezőgazdaság</w:t>
      </w:r>
    </w:p>
    <w:p w:rsidR="00CB554F" w:rsidRPr="00CB554F" w:rsidRDefault="00CB554F" w:rsidP="00CB554F">
      <w:pPr>
        <w:jc w:val="both"/>
        <w:rPr>
          <w:rFonts w:ascii="Times New Roman" w:hAnsi="Times New Roman"/>
          <w:snapToGrid w:val="0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A hetvenes </w:t>
      </w:r>
      <w:proofErr w:type="gramStart"/>
      <w:r w:rsidRPr="00CB554F">
        <w:rPr>
          <w:rFonts w:ascii="Times New Roman" w:hAnsi="Times New Roman"/>
          <w:sz w:val="18"/>
        </w:rPr>
        <w:t>évek ..</w:t>
      </w:r>
      <w:proofErr w:type="gramEnd"/>
      <w:r w:rsidRPr="00CB554F">
        <w:rPr>
          <w:rFonts w:ascii="Times New Roman" w:hAnsi="Times New Roman"/>
          <w:sz w:val="18"/>
        </w:rPr>
        <w:t>.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</w:t>
      </w:r>
      <w:proofErr w:type="spellEnd"/>
      <w:r w:rsidRPr="00CB554F">
        <w:rPr>
          <w:rFonts w:ascii="Times New Roman" w:hAnsi="Times New Roman"/>
          <w:sz w:val="18"/>
        </w:rPr>
        <w:t xml:space="preserve">.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Az egyedülállóan nagy, összefüggő gyepeken (1. ábra)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lastRenderedPageBreak/>
        <w:t>aaaaaaaaaaaaaaaaaaaaaaaaaaa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napToGrid w:val="0"/>
          <w:sz w:val="18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52070</wp:posOffset>
            </wp:positionV>
            <wp:extent cx="2732405" cy="1582420"/>
            <wp:effectExtent l="5080" t="1905" r="0" b="0"/>
            <wp:wrapTopAndBottom/>
            <wp:docPr id="12" name="Diagra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54F" w:rsidRPr="00CB554F" w:rsidRDefault="00CB554F" w:rsidP="00CB554F">
      <w:pPr>
        <w:spacing w:after="120"/>
        <w:ind w:left="283"/>
        <w:rPr>
          <w:rFonts w:ascii="Times New Roman" w:hAnsi="Times New Roman"/>
          <w:sz w:val="18"/>
          <w:szCs w:val="18"/>
        </w:rPr>
      </w:pPr>
      <w:r w:rsidRPr="00CB554F">
        <w:rPr>
          <w:rFonts w:ascii="Times New Roman" w:hAnsi="Times New Roman"/>
          <w:sz w:val="18"/>
          <w:szCs w:val="18"/>
        </w:rPr>
        <w:t>1. ábra. A Hortobágyi Nemzeti Park területének művelési ág megoszlása</w:t>
      </w:r>
    </w:p>
    <w:p w:rsidR="00CB554F" w:rsidRPr="00CB554F" w:rsidRDefault="00CB554F" w:rsidP="00CB554F">
      <w:pPr>
        <w:spacing w:after="120"/>
        <w:ind w:left="283"/>
        <w:rPr>
          <w:rFonts w:ascii="Times New Roman" w:hAnsi="Times New Roman"/>
          <w:sz w:val="18"/>
          <w:szCs w:val="18"/>
        </w:rPr>
      </w:pPr>
    </w:p>
    <w:p w:rsidR="00CB554F" w:rsidRPr="00CB554F" w:rsidRDefault="00CB554F" w:rsidP="00CB554F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B554F">
        <w:rPr>
          <w:rFonts w:ascii="Times New Roman" w:hAnsi="Times New Roman"/>
          <w:b/>
          <w:bCs/>
          <w:sz w:val="20"/>
          <w:szCs w:val="20"/>
        </w:rPr>
        <w:t xml:space="preserve">Turizmus 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A turisták figyelme, érdeklődése a tömegturisztikai látványosságok </w:t>
      </w:r>
      <w:proofErr w:type="spellStart"/>
      <w:r w:rsidRPr="00CB554F">
        <w:rPr>
          <w:rFonts w:ascii="Times New Roman" w:hAnsi="Times New Roman"/>
          <w:sz w:val="18"/>
        </w:rPr>
        <w:t>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A természetvédelemnek továbbra is prioritást kell élveznie,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aaaaaa.aaaaaaaaaaa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B554F">
        <w:rPr>
          <w:rFonts w:ascii="Times New Roman" w:hAnsi="Times New Roman"/>
          <w:b/>
          <w:bCs/>
          <w:sz w:val="20"/>
          <w:szCs w:val="20"/>
        </w:rPr>
        <w:t>Felhasznált irodalom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Horváth R</w:t>
      </w:r>
      <w:proofErr w:type="gramStart"/>
      <w:r w:rsidRPr="00CB554F">
        <w:rPr>
          <w:rFonts w:ascii="Times New Roman" w:hAnsi="Times New Roman"/>
          <w:sz w:val="18"/>
        </w:rPr>
        <w:t>.,</w:t>
      </w:r>
      <w:proofErr w:type="gramEnd"/>
      <w:r w:rsidRPr="00CB554F">
        <w:rPr>
          <w:rFonts w:ascii="Times New Roman" w:hAnsi="Times New Roman"/>
          <w:sz w:val="18"/>
        </w:rPr>
        <w:t xml:space="preserve"> Lisztes L., Molnár A. (szerk.): A Hortobágyi Nemzeti Park természetvédelmi kezelési szabályzata. Hortobágyi Nemzeti Park Igazgatóság, 2001.</w:t>
      </w:r>
    </w:p>
    <w:p w:rsidR="00CB554F" w:rsidRPr="00CB554F" w:rsidRDefault="00CB554F" w:rsidP="00CB554F">
      <w:pPr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 xml:space="preserve">Kovács G-né, Salamon F. (szerk.): Hortobágy, a nomád Pusztától a Nemzeti Parkig. Natura, 1976. </w:t>
      </w:r>
    </w:p>
    <w:p w:rsidR="00CB554F" w:rsidRPr="00CB554F" w:rsidRDefault="00CB554F" w:rsidP="00CB554F">
      <w:pPr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Lisztes L. (szerk.): A Hortobágyi Nemzeti Park bemutató területei, Hortobágyi Nemzeti Park Igazgatóság, 2000.</w:t>
      </w:r>
    </w:p>
    <w:p w:rsidR="00CB554F" w:rsidRPr="00CB554F" w:rsidRDefault="00CB554F" w:rsidP="00CB554F">
      <w:pPr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proofErr w:type="spellStart"/>
      <w:r w:rsidRPr="00CB554F">
        <w:rPr>
          <w:rFonts w:ascii="Times New Roman" w:hAnsi="Times New Roman"/>
          <w:sz w:val="18"/>
        </w:rPr>
        <w:t>V.Sipos</w:t>
      </w:r>
      <w:proofErr w:type="spellEnd"/>
      <w:r w:rsidRPr="00CB554F">
        <w:rPr>
          <w:rFonts w:ascii="Times New Roman" w:hAnsi="Times New Roman"/>
          <w:sz w:val="18"/>
        </w:rPr>
        <w:t xml:space="preserve"> J</w:t>
      </w:r>
      <w:proofErr w:type="gramStart"/>
      <w:r w:rsidRPr="00CB554F">
        <w:rPr>
          <w:rFonts w:ascii="Times New Roman" w:hAnsi="Times New Roman"/>
          <w:sz w:val="18"/>
        </w:rPr>
        <w:t>.,</w:t>
      </w:r>
      <w:proofErr w:type="gramEnd"/>
      <w:r w:rsidRPr="00CB554F">
        <w:rPr>
          <w:rFonts w:ascii="Times New Roman" w:hAnsi="Times New Roman"/>
          <w:sz w:val="18"/>
        </w:rPr>
        <w:t xml:space="preserve"> Varga Z.: Hortobágyi Krónika, Hortobágyi Nemzeti Park Igazgatóság, 1993.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</w:p>
    <w:p w:rsidR="00CB554F" w:rsidRPr="00CB554F" w:rsidRDefault="00CB554F" w:rsidP="00CB554F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CB554F">
        <w:rPr>
          <w:rFonts w:ascii="Times New Roman" w:hAnsi="Times New Roman"/>
          <w:b/>
          <w:bCs/>
          <w:sz w:val="20"/>
          <w:szCs w:val="20"/>
        </w:rPr>
        <w:t>Summary</w:t>
      </w:r>
      <w:proofErr w:type="spellEnd"/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jc w:val="both"/>
        <w:rPr>
          <w:rFonts w:ascii="Times New Roman" w:hAnsi="Times New Roman"/>
          <w:sz w:val="18"/>
        </w:rPr>
      </w:pP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aaaaaaaaaaaaaaa</w:t>
      </w:r>
      <w:proofErr w:type="spellEnd"/>
      <w:r w:rsidRPr="00CB554F">
        <w:rPr>
          <w:rFonts w:ascii="Times New Roman" w:hAnsi="Times New Roman"/>
          <w:sz w:val="18"/>
        </w:rPr>
        <w:t xml:space="preserve"> </w:t>
      </w:r>
      <w:proofErr w:type="spellStart"/>
      <w:r w:rsidRPr="00CB554F">
        <w:rPr>
          <w:rFonts w:ascii="Times New Roman" w:hAnsi="Times New Roman"/>
          <w:sz w:val="18"/>
        </w:rPr>
        <w:t>aaaaaa</w:t>
      </w:r>
      <w:proofErr w:type="spellEnd"/>
      <w:r w:rsidRPr="00CB554F">
        <w:rPr>
          <w:rFonts w:ascii="Times New Roman" w:hAnsi="Times New Roman"/>
          <w:sz w:val="18"/>
        </w:rPr>
        <w:t>.</w:t>
      </w:r>
    </w:p>
    <w:p w:rsidR="00CB554F" w:rsidRPr="00CB554F" w:rsidRDefault="00CB554F" w:rsidP="00CB554F">
      <w:pPr>
        <w:rPr>
          <w:rFonts w:ascii="Times New Roman" w:hAnsi="Times New Roman"/>
          <w:sz w:val="22"/>
          <w:szCs w:val="22"/>
        </w:rPr>
      </w:pPr>
    </w:p>
    <w:p w:rsidR="00DC0D11" w:rsidRPr="00DC0D11" w:rsidRDefault="00DC0D11" w:rsidP="00CB554F"/>
    <w:sectPr w:rsidR="00DC0D11" w:rsidRPr="00DC0D11">
      <w:headerReference w:type="default" r:id="rId19"/>
      <w:footerReference w:type="default" r:id="rId20"/>
      <w:type w:val="continuous"/>
      <w:pgSz w:w="11906" w:h="16838"/>
      <w:pgMar w:top="851" w:right="1418" w:bottom="851" w:left="1418" w:header="709" w:footer="709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00" w:rsidRDefault="005D5000" w:rsidP="00290003">
      <w:r>
        <w:separator/>
      </w:r>
    </w:p>
  </w:endnote>
  <w:endnote w:type="continuationSeparator" w:id="0">
    <w:p w:rsidR="005D5000" w:rsidRDefault="005D5000" w:rsidP="0029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8" w:rsidRDefault="006358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F" w:rsidRDefault="00CB55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8" w:rsidRDefault="006358E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F" w:rsidRPr="00BE0825" w:rsidRDefault="00CB554F" w:rsidP="00BE0825">
    <w:pPr>
      <w:pStyle w:val="llb"/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E0" w:rsidRPr="00BE0825" w:rsidRDefault="005D5000" w:rsidP="00BE0825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00" w:rsidRDefault="005D5000" w:rsidP="00290003">
      <w:r>
        <w:separator/>
      </w:r>
    </w:p>
  </w:footnote>
  <w:footnote w:type="continuationSeparator" w:id="0">
    <w:p w:rsidR="005D5000" w:rsidRDefault="005D5000" w:rsidP="0029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8" w:rsidRDefault="006358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F" w:rsidRDefault="00CB554F" w:rsidP="002F6FA2">
    <w:pPr>
      <w:pStyle w:val="lfej"/>
      <w:tabs>
        <w:tab w:val="left" w:pos="4455"/>
      </w:tabs>
    </w:pPr>
    <w:r>
      <w:rPr>
        <w:noProof/>
      </w:rPr>
      <w:drawing>
        <wp:inline distT="0" distB="0" distL="0" distR="0">
          <wp:extent cx="2145665" cy="810895"/>
          <wp:effectExtent l="0" t="0" r="6985" b="8255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58E8">
      <w:tab/>
    </w:r>
    <w:r w:rsidR="006358E8">
      <w:tab/>
    </w:r>
    <w:r w:rsidR="006358E8">
      <w:tab/>
    </w:r>
    <w:r w:rsidR="006358E8">
      <w:rPr>
        <w:noProof/>
      </w:rPr>
      <w:drawing>
        <wp:inline distT="0" distB="0" distL="0" distR="0">
          <wp:extent cx="731520" cy="908685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Start w:id="0" w:name="_GoBack"/>
  <w:bookmarkEnd w:id="0"/>
  <w:p w:rsidR="00CB554F" w:rsidRDefault="00CB554F" w:rsidP="00977E94">
    <w:pPr>
      <w:jc w:val="center"/>
    </w:pPr>
    <w:r>
      <w:rPr>
        <w:rFonts w:ascii="Times New Roman" w:hAnsi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67945</wp:posOffset>
              </wp:positionV>
              <wp:extent cx="6743700" cy="0"/>
              <wp:effectExtent l="26035" t="24130" r="21590" b="23495"/>
              <wp:wrapNone/>
              <wp:docPr id="14" name="Egyenes összekötő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" strokecolor="#8cb335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8" w:rsidRDefault="006358E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F" w:rsidRPr="007435B6" w:rsidRDefault="00CB554F" w:rsidP="00D57BC0">
    <w:pPr>
      <w:pStyle w:val="lfej"/>
      <w:jc w:val="center"/>
      <w:rPr>
        <w:rFonts w:ascii="Times New Roman" w:hAnsi="Times New Roman"/>
        <w:b/>
        <w:bCs/>
        <w:i/>
        <w:iCs/>
      </w:rPr>
    </w:pPr>
    <w:r w:rsidRPr="007435B6">
      <w:rPr>
        <w:rFonts w:ascii="Times New Roman" w:hAnsi="Times New Roman"/>
        <w:b/>
        <w:bCs/>
        <w:i/>
        <w:iCs/>
      </w:rPr>
      <w:t>Elrendezési vázlat a kiadványba kerülő egy oldalas összefoglaló elkészítéséhez</w:t>
    </w:r>
  </w:p>
  <w:p w:rsidR="00CB554F" w:rsidRPr="007435B6" w:rsidRDefault="00CB554F">
    <w:pPr>
      <w:pStyle w:val="lfej"/>
      <w:rPr>
        <w:rFonts w:ascii="Times New Roman" w:hAnsi="Times New Roman"/>
        <w:b/>
        <w:bCs/>
        <w:i/>
        <w:i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E0" w:rsidRPr="007435B6" w:rsidRDefault="00CE57CF" w:rsidP="00D57BC0">
    <w:pPr>
      <w:pStyle w:val="lfej"/>
      <w:jc w:val="center"/>
      <w:rPr>
        <w:rFonts w:ascii="Times New Roman" w:hAnsi="Times New Roman"/>
        <w:b/>
        <w:bCs/>
        <w:i/>
        <w:iCs/>
      </w:rPr>
    </w:pPr>
    <w:r w:rsidRPr="007435B6">
      <w:rPr>
        <w:rFonts w:ascii="Times New Roman" w:hAnsi="Times New Roman"/>
        <w:b/>
        <w:bCs/>
        <w:i/>
        <w:iCs/>
      </w:rPr>
      <w:t>Elrendezési vázlat a kiadványba kerülő egy oldalas összefoglaló elkészítéséhez</w:t>
    </w:r>
  </w:p>
  <w:p w:rsidR="00412FE0" w:rsidRPr="007435B6" w:rsidRDefault="005D5000">
    <w:pPr>
      <w:pStyle w:val="lfej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A4"/>
    <w:multiLevelType w:val="hybridMultilevel"/>
    <w:tmpl w:val="D94A7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3"/>
    <w:rsid w:val="00290003"/>
    <w:rsid w:val="003E0532"/>
    <w:rsid w:val="00573022"/>
    <w:rsid w:val="005D5000"/>
    <w:rsid w:val="006358E8"/>
    <w:rsid w:val="00744747"/>
    <w:rsid w:val="00CB554F"/>
    <w:rsid w:val="00CE57CF"/>
    <w:rsid w:val="00DC0D11"/>
    <w:rsid w:val="00E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tudomany.szolfportal.hu/economica-ajanlas-a-szerzokne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A HNP területének  művelési ág megoszlása</a:t>
            </a:r>
          </a:p>
        </c:rich>
      </c:tx>
      <c:layout>
        <c:manualLayout>
          <c:xMode val="edge"/>
          <c:yMode val="edge"/>
          <c:x val="0.11395348837209303"/>
          <c:y val="1.1235955056179775E-2"/>
        </c:manualLayout>
      </c:layout>
      <c:overlay val="0"/>
      <c:spPr>
        <a:noFill/>
        <a:ln w="1523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46511627906976"/>
          <c:y val="0.31086142322097376"/>
          <c:w val="0.74883720930232556"/>
          <c:h val="0.475655430711610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6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1.9532442165659403E-3"/>
                  <c:y val="-9.25714927301882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15234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Munka1!$A$5:$F$5</c:f>
              <c:strCache>
                <c:ptCount val="6"/>
                <c:pt idx="0">
                  <c:v>szántó</c:v>
                </c:pt>
                <c:pt idx="1">
                  <c:v>nádas</c:v>
                </c:pt>
                <c:pt idx="2">
                  <c:v>gyep</c:v>
                </c:pt>
                <c:pt idx="3">
                  <c:v>halastó</c:v>
                </c:pt>
                <c:pt idx="4">
                  <c:v>erdő</c:v>
                </c:pt>
                <c:pt idx="5">
                  <c:v>kivett</c:v>
                </c:pt>
              </c:strCache>
            </c:strRef>
          </c:cat>
          <c:val>
            <c:numRef>
              <c:f>Munka1!$A$6:$F$6</c:f>
              <c:numCache>
                <c:formatCode>#,##0.0000</c:formatCode>
                <c:ptCount val="6"/>
                <c:pt idx="0">
                  <c:v>5774.0024999999996</c:v>
                </c:pt>
                <c:pt idx="1">
                  <c:v>1761.0449000000001</c:v>
                </c:pt>
                <c:pt idx="2">
                  <c:v>48740.970200000003</c:v>
                </c:pt>
                <c:pt idx="3">
                  <c:v>4198.8437000000004</c:v>
                </c:pt>
                <c:pt idx="4">
                  <c:v>2507.9371999999998</c:v>
                </c:pt>
                <c:pt idx="5">
                  <c:v>19652.975299999998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5234">
          <a:noFill/>
        </a:ln>
      </c:spPr>
    </c:plotArea>
    <c:legend>
      <c:legendPos val="b"/>
      <c:layout>
        <c:manualLayout>
          <c:xMode val="edge"/>
          <c:yMode val="edge"/>
          <c:x val="2.5581395348837209E-2"/>
          <c:y val="0.8089887640449438"/>
          <c:w val="0.95581395348837206"/>
          <c:h val="0.17228464419475656"/>
        </c:manualLayout>
      </c:layout>
      <c:overlay val="0"/>
      <c:spPr>
        <a:solidFill>
          <a:srgbClr val="FFFFFF"/>
        </a:solidFill>
        <a:ln w="15234">
          <a:noFill/>
        </a:ln>
      </c:spPr>
      <c:txPr>
        <a:bodyPr/>
        <a:lstStyle/>
        <a:p>
          <a:pPr>
            <a:defRPr sz="49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FFFF"/>
    </a:solidFill>
    <a:ln w="1904">
      <a:solidFill>
        <a:srgbClr val="000000"/>
      </a:solidFill>
      <a:prstDash val="solid"/>
    </a:ln>
  </c:spPr>
  <c:txPr>
    <a:bodyPr/>
    <a:lstStyle/>
    <a:p>
      <a:pPr>
        <a:defRPr sz="69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30D7-49DA-4326-8A32-01060D25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Attila</dc:creator>
  <cp:lastModifiedBy>Szabó Attila Dr.</cp:lastModifiedBy>
  <cp:revision>3</cp:revision>
  <dcterms:created xsi:type="dcterms:W3CDTF">2015-03-12T07:25:00Z</dcterms:created>
  <dcterms:modified xsi:type="dcterms:W3CDTF">2015-03-12T07:28:00Z</dcterms:modified>
</cp:coreProperties>
</file>